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(Ville)</w:t>
      </w:r>
      <w:r w:rsidDel="00000000" w:rsidR="00000000" w:rsidRPr="00000000">
        <w:rPr>
          <w:rtl w:val="0"/>
        </w:rPr>
        <w:t xml:space="preserve">, (date du jour)</w:t>
      </w:r>
    </w:p>
    <w:p w:rsidR="00000000" w:rsidDel="00000000" w:rsidP="00000000" w:rsidRDefault="00000000" w:rsidRPr="00000000" w14:paraId="00000002">
      <w:pPr>
        <w:tabs>
          <w:tab w:val="left" w:pos="992.1259842519685"/>
        </w:tabs>
        <w:spacing w:line="276" w:lineRule="auto"/>
        <w:rPr/>
      </w:pPr>
      <w:r w:rsidDel="00000000" w:rsidR="00000000" w:rsidRPr="00000000">
        <w:rPr>
          <w:rtl w:val="0"/>
        </w:rPr>
      </w:r>
    </w:p>
    <w:p w:rsidR="00000000" w:rsidDel="00000000" w:rsidP="00000000" w:rsidRDefault="00000000" w:rsidRPr="00000000" w14:paraId="00000003">
      <w:pPr>
        <w:tabs>
          <w:tab w:val="left" w:pos="992.1259842519685"/>
        </w:tabs>
        <w:spacing w:line="276" w:lineRule="auto"/>
        <w:rPr/>
      </w:pPr>
      <w:r w:rsidDel="00000000" w:rsidR="00000000" w:rsidRPr="00000000">
        <w:rPr>
          <w:rtl w:val="0"/>
        </w:rPr>
        <w:tab/>
      </w:r>
    </w:p>
    <w:p w:rsidR="00000000" w:rsidDel="00000000" w:rsidP="00000000" w:rsidRDefault="00000000" w:rsidRPr="00000000" w14:paraId="00000004">
      <w:pPr>
        <w:spacing w:before="0" w:line="240" w:lineRule="auto"/>
        <w:jc w:val="both"/>
        <w:rPr/>
      </w:pPr>
      <w:r w:rsidDel="00000000" w:rsidR="00000000" w:rsidRPr="00000000">
        <w:rPr>
          <w:rtl w:val="0"/>
        </w:rPr>
        <w:t xml:space="preserve">(Prénom et nom)</w:t>
      </w:r>
    </w:p>
    <w:p w:rsidR="00000000" w:rsidDel="00000000" w:rsidP="00000000" w:rsidRDefault="00000000" w:rsidRPr="00000000" w14:paraId="00000005">
      <w:pPr>
        <w:spacing w:before="0" w:line="240" w:lineRule="auto"/>
        <w:jc w:val="both"/>
        <w:rPr/>
      </w:pPr>
      <w:r w:rsidDel="00000000" w:rsidR="00000000" w:rsidRPr="00000000">
        <w:rPr>
          <w:rtl w:val="0"/>
        </w:rPr>
        <w:t xml:space="preserve">(adresse complète)</w:t>
      </w:r>
    </w:p>
    <w:p w:rsidR="00000000" w:rsidDel="00000000" w:rsidP="00000000" w:rsidRDefault="00000000" w:rsidRPr="00000000" w14:paraId="00000006">
      <w:pPr>
        <w:spacing w:before="0" w:line="240" w:lineRule="auto"/>
        <w:jc w:val="both"/>
        <w:rPr/>
      </w:pPr>
      <w:r w:rsidDel="00000000" w:rsidR="00000000" w:rsidRPr="00000000">
        <w:rPr>
          <w:rtl w:val="0"/>
        </w:rPr>
      </w:r>
    </w:p>
    <w:p w:rsidR="00000000" w:rsidDel="00000000" w:rsidP="00000000" w:rsidRDefault="00000000" w:rsidRPr="00000000" w14:paraId="00000007">
      <w:pPr>
        <w:spacing w:line="276" w:lineRule="auto"/>
        <w:jc w:val="center"/>
        <w:rPr>
          <w:sz w:val="26"/>
          <w:szCs w:val="26"/>
        </w:rPr>
      </w:pPr>
      <w:r w:rsidDel="00000000" w:rsidR="00000000" w:rsidRPr="00000000">
        <w:rPr>
          <w:rtl w:val="0"/>
        </w:rPr>
      </w:r>
    </w:p>
    <w:p w:rsidR="00000000" w:rsidDel="00000000" w:rsidP="00000000" w:rsidRDefault="00000000" w:rsidRPr="00000000" w14:paraId="00000008">
      <w:pPr>
        <w:spacing w:line="276" w:lineRule="auto"/>
        <w:jc w:val="cente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line="276" w:lineRule="auto"/>
        <w:jc w:val="center"/>
        <w:rPr>
          <w:sz w:val="26"/>
          <w:szCs w:val="26"/>
        </w:rPr>
      </w:pPr>
      <w:r w:rsidDel="00000000" w:rsidR="00000000" w:rsidRPr="00000000">
        <w:rPr>
          <w:sz w:val="26"/>
          <w:szCs w:val="26"/>
          <w:rtl w:val="0"/>
        </w:rPr>
        <w:t xml:space="preserve">OBJET:  Fondements moraux à l’exemption de l’obligation vaccinale</w:t>
      </w:r>
    </w:p>
    <w:p w:rsidR="00000000" w:rsidDel="00000000" w:rsidP="00000000" w:rsidRDefault="00000000" w:rsidRPr="00000000" w14:paraId="0000000A">
      <w:pPr>
        <w:spacing w:line="276" w:lineRule="auto"/>
        <w:jc w:val="cente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276" w:lineRule="auto"/>
        <w:jc w:val="center"/>
        <w:rPr>
          <w:sz w:val="26"/>
          <w:szCs w:val="26"/>
        </w:rPr>
      </w:pPr>
      <w:r w:rsidDel="00000000" w:rsidR="00000000" w:rsidRPr="00000000">
        <w:rPr>
          <w:rtl w:val="0"/>
        </w:rPr>
      </w:r>
    </w:p>
    <w:p w:rsidR="00000000" w:rsidDel="00000000" w:rsidP="00000000" w:rsidRDefault="00000000" w:rsidRPr="00000000" w14:paraId="0000000C">
      <w:pPr>
        <w:spacing w:before="240" w:lineRule="auto"/>
        <w:jc w:val="both"/>
        <w:rPr/>
      </w:pPr>
      <w:r w:rsidDel="00000000" w:rsidR="00000000" w:rsidRPr="00000000">
        <w:rPr>
          <w:rtl w:val="0"/>
        </w:rPr>
        <w:t xml:space="preserve">À qui de droit,</w:t>
      </w:r>
    </w:p>
    <w:p w:rsidR="00000000" w:rsidDel="00000000" w:rsidP="00000000" w:rsidRDefault="00000000" w:rsidRPr="00000000" w14:paraId="0000000D">
      <w:pPr>
        <w:spacing w:before="240" w:lineRule="auto"/>
        <w:jc w:val="both"/>
        <w:rPr/>
      </w:pPr>
      <w:r w:rsidDel="00000000" w:rsidR="00000000" w:rsidRPr="00000000">
        <w:rPr>
          <w:rtl w:val="0"/>
        </w:rPr>
        <w:t xml:space="preserve">Devant l’obligation vaccinale qui est graduellement en train de prendre place dans tous les secteurs de la société, nous, chrétiens, avons l’obligation morale et spirituelle de condamner, de dénoncer et de rejeter le vaccin Covid-19 et par conséquent l’obligation vaccinale.</w:t>
      </w:r>
    </w:p>
    <w:p w:rsidR="00000000" w:rsidDel="00000000" w:rsidP="00000000" w:rsidRDefault="00000000" w:rsidRPr="00000000" w14:paraId="0000000E">
      <w:pPr>
        <w:spacing w:before="240" w:lineRule="auto"/>
        <w:jc w:val="both"/>
        <w:rPr/>
      </w:pPr>
      <w:r w:rsidDel="00000000" w:rsidR="00000000" w:rsidRPr="00000000">
        <w:rPr>
          <w:rtl w:val="0"/>
        </w:rPr>
        <w:t xml:space="preserve">En voici les raisons :</w:t>
      </w:r>
    </w:p>
    <w:p w:rsidR="00000000" w:rsidDel="00000000" w:rsidP="00000000" w:rsidRDefault="00000000" w:rsidRPr="00000000" w14:paraId="0000000F">
      <w:pPr>
        <w:numPr>
          <w:ilvl w:val="0"/>
          <w:numId w:val="2"/>
        </w:numPr>
        <w:spacing w:after="240" w:before="240" w:lineRule="auto"/>
        <w:ind w:left="720" w:hanging="360"/>
        <w:rPr/>
      </w:pPr>
      <w:r w:rsidDel="00000000" w:rsidR="00000000" w:rsidRPr="00000000">
        <w:rPr>
          <w:rtl w:val="0"/>
        </w:rPr>
        <w:t xml:space="preserve">Plusieurs études scientifiques font la démonstration que la production de plusieurs vaccins, sinon de tous ceux qui sont disponibles sur le marché, implique l’utilisation de cellules de fœtus avortés, la lignée HEK-293, à une étape ou à une autre de leur production. Vanessa Gelman elle-même, directrice principale de la recherche mondiale de Pfizer, a admis dans un échange électronique qui a fuité, que « </w:t>
      </w:r>
      <w:r w:rsidDel="00000000" w:rsidR="00000000" w:rsidRPr="00000000">
        <w:rPr>
          <w:i w:val="1"/>
          <w:rtl w:val="0"/>
        </w:rPr>
        <w:t xml:space="preserve">une ou plusieurs lignées cellulaires dont l’origine peut être retracée jusqu’au tissu fœtal humain ont été utilisées dans </w:t>
        <w:tab/>
        <w:t xml:space="preserve">des tests de laboratoire associés au programme de vaccination ».</w:t>
      </w:r>
      <w:r w:rsidDel="00000000" w:rsidR="00000000" w:rsidRPr="00000000">
        <w:rPr>
          <w:rtl w:val="0"/>
        </w:rPr>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En effet, cette technique de production implique que l’avortement soit effectué par la méthode « sac d’eau ». Ce qui veut dire que le fœtus est délivré vivant. Et, à partir de ce fœtus vivant, les reins sont découpés sans anesthésie pour maximiser la viabilité des organes. Puis, s’ensuit la mort de l’enfant à la suite du prélèvement de ses organes.Pour nous chrétiens, cela constitue un crime horrible contre l’humanité. Pendant que nous apportons à votre attention ces choses, nous condamnons cette pratique. </w:t>
      </w:r>
    </w:p>
    <w:p w:rsidR="00000000" w:rsidDel="00000000" w:rsidP="00000000" w:rsidRDefault="00000000" w:rsidRPr="00000000" w14:paraId="00000011">
      <w:pPr>
        <w:spacing w:after="240" w:before="240" w:lineRule="auto"/>
        <w:ind w:left="720" w:firstLine="0"/>
        <w:rPr/>
      </w:pPr>
      <w:r w:rsidDel="00000000" w:rsidR="00000000" w:rsidRPr="00000000">
        <w:rPr>
          <w:rtl w:val="0"/>
        </w:rPr>
        <w:t xml:space="preserve">Le christianisme, dont sont issues les sociétés occidentales comme la nôtre, a été fondé sur les enseignements de Jésus Christ.  L’un d’eux déclare ce qui suit: « </w:t>
      </w:r>
      <w:r w:rsidDel="00000000" w:rsidR="00000000" w:rsidRPr="00000000">
        <w:rPr>
          <w:i w:val="1"/>
          <w:rtl w:val="0"/>
        </w:rPr>
        <w:t xml:space="preserve">Tu aimeras ton prochain comme toi-même. Il n'y a pas d'autre commandement plus grand que ceux-là »</w:t>
      </w:r>
      <w:r w:rsidDel="00000000" w:rsidR="00000000" w:rsidRPr="00000000">
        <w:rPr>
          <w:rtl w:val="0"/>
        </w:rPr>
        <w:t xml:space="preserve"> (Matthieu 22 :39). « </w:t>
      </w:r>
      <w:r w:rsidDel="00000000" w:rsidR="00000000" w:rsidRPr="00000000">
        <w:rPr>
          <w:i w:val="1"/>
          <w:rtl w:val="0"/>
        </w:rPr>
        <w:t xml:space="preserve">Tu ne tueras point</w:t>
      </w:r>
      <w:r w:rsidDel="00000000" w:rsidR="00000000" w:rsidRPr="00000000">
        <w:rPr>
          <w:rtl w:val="0"/>
        </w:rPr>
        <w:t xml:space="preserve"> » peut-on lire dans le livre d’Exode. Et de façon plus précise, dans Lévitique 18 verset 21, « </w:t>
      </w:r>
      <w:r w:rsidDel="00000000" w:rsidR="00000000" w:rsidRPr="00000000">
        <w:rPr>
          <w:i w:val="1"/>
          <w:rtl w:val="0"/>
        </w:rPr>
        <w:t xml:space="preserve">Tu ne livreras aucun de tes enfants pour le faire passer à Moloch…</w:t>
      </w:r>
      <w:r w:rsidDel="00000000" w:rsidR="00000000" w:rsidRPr="00000000">
        <w:rPr>
          <w:rtl w:val="0"/>
        </w:rPr>
        <w:t xml:space="preserve">». Par ces déclarations, nous comprenons que les avortements sont honnis de Dieu et que la vie humaine de son prochain doit être chérie, aimée, protégée, préservée de la même manière que sa propre vie. Prendre le vaccin reviendrait à endosser la pratique de l’avortement.</w:t>
      </w:r>
    </w:p>
    <w:p w:rsidR="00000000" w:rsidDel="00000000" w:rsidP="00000000" w:rsidRDefault="00000000" w:rsidRPr="00000000" w14:paraId="00000012">
      <w:pPr>
        <w:numPr>
          <w:ilvl w:val="0"/>
          <w:numId w:val="2"/>
        </w:numPr>
        <w:spacing w:after="240" w:before="240" w:lineRule="auto"/>
        <w:ind w:left="720" w:hanging="360"/>
        <w:rPr/>
      </w:pPr>
      <w:r w:rsidDel="00000000" w:rsidR="00000000" w:rsidRPr="00000000">
        <w:rPr>
          <w:rtl w:val="0"/>
        </w:rPr>
        <w:t xml:space="preserve">Comme second argument, nous pouvons lire ce qui suit dans la bible: « </w:t>
      </w:r>
      <w:r w:rsidDel="00000000" w:rsidR="00000000" w:rsidRPr="00000000">
        <w:rPr>
          <w:i w:val="1"/>
          <w:rtl w:val="0"/>
        </w:rPr>
        <w:t xml:space="preserve">Ne savez-vous pas que vous êtes le temple de Dieu, et que l’Esprit de Dieu habite en vous? »</w:t>
      </w:r>
      <w:r w:rsidDel="00000000" w:rsidR="00000000" w:rsidRPr="00000000">
        <w:rPr>
          <w:rtl w:val="0"/>
        </w:rPr>
        <w:t xml:space="preserve"> (1 Corinthiens 3 :16)</w:t>
      </w:r>
    </w:p>
    <w:p w:rsidR="00000000" w:rsidDel="00000000" w:rsidP="00000000" w:rsidRDefault="00000000" w:rsidRPr="00000000" w14:paraId="00000013">
      <w:pPr>
        <w:spacing w:after="240" w:before="240" w:lineRule="auto"/>
        <w:ind w:left="720" w:firstLine="0"/>
        <w:rPr/>
      </w:pPr>
      <w:r w:rsidDel="00000000" w:rsidR="00000000" w:rsidRPr="00000000">
        <w:rPr>
          <w:rtl w:val="0"/>
        </w:rPr>
        <w:t xml:space="preserve">Ce texte nous enseigne que notre corps est un lieu sacré, qu’il ne faut pas le profaner, sous peine d’attrister le dieu créateur, le Saint-Esprit (Éphésiens 4 :30). Or, étant encore en phase expérimentale, nous savons que les risques de ce vaccin à long terme sont inconnus. L’un des risques serait que l’ARNm interfère au niveau du génome sur des gènes promoteurs de tumeurs (Zhang, L et al., 2021), (Chandramouly G et al., 2021) ou s’y intègre définitivement.  Les conséquences seraient désastreuses pour la santé en termes de pathologies inflammatoires (thromboses, myocardites, AVC…) (Greinacher A et al., 2021) (Diaz GA et al., 2021) (Dionne A et al., 2021), de maladies neurologiques et auto-immunes qui pourraient découler de la prise de ce vaccin (Seneff S and Nigh, 2021). Tout ceci est sans oublier le fait que ces dits vaccins vont faire produire aux cellules humaines la fameuse protéine spike.</w:t>
      </w:r>
    </w:p>
    <w:p w:rsidR="00000000" w:rsidDel="00000000" w:rsidP="00000000" w:rsidRDefault="00000000" w:rsidRPr="00000000" w14:paraId="00000014">
      <w:pPr>
        <w:spacing w:before="240" w:lineRule="auto"/>
        <w:ind w:left="700" w:firstLine="0"/>
        <w:jc w:val="both"/>
        <w:rPr/>
      </w:pPr>
      <w:r w:rsidDel="00000000" w:rsidR="00000000" w:rsidRPr="00000000">
        <w:rPr>
          <w:rtl w:val="0"/>
        </w:rPr>
        <w:t xml:space="preserve">Cela étant dit, nous devons comprendre la perspective biblique à travers ce personnage illustre de l’ancien testament, Noé. Son nom signifie homme nouveau. La bible nous raconte dans Genèse 6 verset 9, que ce dernier était « un homme juste et intègre dans son temps ». Le mot </w:t>
      </w:r>
      <w:r w:rsidDel="00000000" w:rsidR="00000000" w:rsidRPr="00000000">
        <w:rPr>
          <w:i w:val="1"/>
          <w:rtl w:val="0"/>
        </w:rPr>
        <w:t xml:space="preserve">intègre</w:t>
      </w:r>
      <w:r w:rsidDel="00000000" w:rsidR="00000000" w:rsidRPr="00000000">
        <w:rPr>
          <w:rtl w:val="0"/>
        </w:rPr>
        <w:t xml:space="preserve"> ou </w:t>
      </w:r>
      <w:r w:rsidDel="00000000" w:rsidR="00000000" w:rsidRPr="00000000">
        <w:rPr>
          <w:i w:val="1"/>
          <w:rtl w:val="0"/>
        </w:rPr>
        <w:t xml:space="preserve">perfect</w:t>
      </w:r>
      <w:r w:rsidDel="00000000" w:rsidR="00000000" w:rsidRPr="00000000">
        <w:rPr>
          <w:rtl w:val="0"/>
        </w:rPr>
        <w:t xml:space="preserve"> dans la version anglaise, nous renvoie en hébreu au concept de complet au niveau physique, entier, sans tâche, sans défaut, sain, sans imperfection, non-détruit (undefiled). Une étude approfondie des textes bibliques nous révèle que l’ADN de Noé n’était pas corrompu comme ceux de ces contemporains. Aujourd’hui, l'histoire est sur le point de se répéter mais d'une autre manière.  Comme Noé, nous voulons trouver grâce aux yeux de notre Dieu créateur et demeurer </w:t>
      </w:r>
      <w:r w:rsidDel="00000000" w:rsidR="00000000" w:rsidRPr="00000000">
        <w:rPr>
          <w:i w:val="1"/>
          <w:rtl w:val="0"/>
        </w:rPr>
        <w:t xml:space="preserve">juste et </w:t>
      </w:r>
      <w:r w:rsidDel="00000000" w:rsidR="00000000" w:rsidRPr="00000000">
        <w:rPr>
          <w:rtl w:val="0"/>
        </w:rPr>
        <w:t xml:space="preserve">surtout</w:t>
      </w:r>
      <w:r w:rsidDel="00000000" w:rsidR="00000000" w:rsidRPr="00000000">
        <w:rPr>
          <w:i w:val="1"/>
          <w:rtl w:val="0"/>
        </w:rPr>
        <w:t xml:space="preserve"> intègre </w:t>
      </w:r>
      <w:r w:rsidDel="00000000" w:rsidR="00000000" w:rsidRPr="00000000">
        <w:rPr>
          <w:rtl w:val="0"/>
        </w:rPr>
        <w:t xml:space="preserve">en terme de pureté génétique.</w:t>
      </w:r>
    </w:p>
    <w:p w:rsidR="00000000" w:rsidDel="00000000" w:rsidP="00000000" w:rsidRDefault="00000000" w:rsidRPr="00000000" w14:paraId="00000015">
      <w:pPr>
        <w:spacing w:before="240" w:lineRule="auto"/>
        <w:ind w:left="720" w:firstLine="0"/>
        <w:jc w:val="both"/>
        <w:rPr/>
      </w:pPr>
      <w:r w:rsidDel="00000000" w:rsidR="00000000" w:rsidRPr="00000000">
        <w:rPr>
          <w:rtl w:val="0"/>
        </w:rPr>
        <w:t xml:space="preserve">Ainsi, refusons-nous toute corruption potentielle de notre code génétique par les dits vaccins. D’ailleurs, pour les chrétiens, l’avertissement est sans équivoque, 1 Corinthiens 3 :17 déclare : « Si quelqu'un détruit le temple de Dieu, Dieu le détruira; car le temple de Dieu est saint, et c'est ce que vous êtes.</w:t>
      </w:r>
    </w:p>
    <w:p w:rsidR="00000000" w:rsidDel="00000000" w:rsidP="00000000" w:rsidRDefault="00000000" w:rsidRPr="00000000" w14:paraId="00000016">
      <w:pPr>
        <w:spacing w:before="240" w:lineRule="auto"/>
        <w:ind w:left="720" w:firstLine="0"/>
        <w:jc w:val="both"/>
        <w:rPr/>
      </w:pPr>
      <w:r w:rsidDel="00000000" w:rsidR="00000000" w:rsidRPr="00000000">
        <w:rPr>
          <w:rtl w:val="0"/>
        </w:rPr>
        <w:t xml:space="preserve">À la lumière de cela, il est impensable pour nous, de nous laisser inoculer ce vaccin connaissant ses effets dévastateurs sur le temple de Dieu que nous sommes.</w:t>
      </w:r>
    </w:p>
    <w:p w:rsidR="00000000" w:rsidDel="00000000" w:rsidP="00000000" w:rsidRDefault="00000000" w:rsidRPr="00000000" w14:paraId="00000017">
      <w:pPr>
        <w:numPr>
          <w:ilvl w:val="0"/>
          <w:numId w:val="1"/>
        </w:numPr>
        <w:spacing w:after="240" w:before="240" w:lineRule="auto"/>
        <w:ind w:left="720" w:hanging="360"/>
        <w:rPr/>
      </w:pPr>
      <w:r w:rsidDel="00000000" w:rsidR="00000000" w:rsidRPr="00000000">
        <w:rPr>
          <w:rtl w:val="0"/>
        </w:rPr>
        <w:t xml:space="preserve">Ultimement, la bible mentionne ceci :</w:t>
        <w:tab/>
        <w:t xml:space="preserve">« Tout ce qui n'est pas le produit d'une conviction est péché. »</w:t>
      </w:r>
    </w:p>
    <w:p w:rsidR="00000000" w:rsidDel="00000000" w:rsidP="00000000" w:rsidRDefault="00000000" w:rsidRPr="00000000" w14:paraId="00000018">
      <w:pPr>
        <w:spacing w:before="240" w:lineRule="auto"/>
        <w:ind w:left="720" w:firstLine="0"/>
        <w:jc w:val="both"/>
        <w:rPr/>
      </w:pPr>
      <w:r w:rsidDel="00000000" w:rsidR="00000000" w:rsidRPr="00000000">
        <w:rPr>
          <w:rtl w:val="0"/>
        </w:rPr>
        <w:t xml:space="preserve">En tant que chrétiens qui rejetons le vaccin et l’obligation vaccinale, il est essentiel pour nous de marcher selon nos convictions, selon la vérité de la Parole de Dieu afin de ne pas pécher. Nous serrons la parole de Dieu dans notre cœur, comme le psaume 119 verset 11 le souligne afin de ne pas pécher contre Dieu.</w:t>
      </w:r>
    </w:p>
    <w:p w:rsidR="00000000" w:rsidDel="00000000" w:rsidP="00000000" w:rsidRDefault="00000000" w:rsidRPr="00000000" w14:paraId="00000019">
      <w:pPr>
        <w:spacing w:before="240" w:lineRule="auto"/>
        <w:jc w:val="both"/>
        <w:rPr/>
      </w:pPr>
      <w:r w:rsidDel="00000000" w:rsidR="00000000" w:rsidRPr="00000000">
        <w:rPr>
          <w:rtl w:val="0"/>
        </w:rPr>
        <w:t xml:space="preserve">En terminant, nous rappelons à votre mémoire que la suprématie du Dieu vivant que nous servons est cristallisée dans le préambule de la Charte canadienne des droits et libertés. Cette charte reconnaît avant toutes choses que la nation du Canada est soumise à l’autorité de la Parole de Dieu et nous garantit, tout comme la Charte des droits et libertés de la personne du Québec, la liberté de conscience et de religion. De ces faits, nous nous positionnons fermement et catégoriquement par nos croyances religieuses contre l’imposition de la prise obligatoire du vaccin contre la Covid-19.</w:t>
      </w:r>
    </w:p>
    <w:p w:rsidR="00000000" w:rsidDel="00000000" w:rsidP="00000000" w:rsidRDefault="00000000" w:rsidRPr="00000000" w14:paraId="0000001A">
      <w:pPr>
        <w:spacing w:before="240" w:lineRule="auto"/>
        <w:jc w:val="both"/>
        <w:rPr/>
      </w:pPr>
      <w:r w:rsidDel="00000000" w:rsidR="00000000" w:rsidRPr="00000000">
        <w:rPr>
          <w:rtl w:val="0"/>
        </w:rPr>
        <w:t xml:space="preserve">Veuillez agréer mes salutations distinguées,</w:t>
      </w:r>
    </w:p>
    <w:p w:rsidR="00000000" w:rsidDel="00000000" w:rsidP="00000000" w:rsidRDefault="00000000" w:rsidRPr="00000000" w14:paraId="0000001B">
      <w:pPr>
        <w:spacing w:before="240" w:lineRule="auto"/>
        <w:jc w:val="both"/>
        <w:rPr/>
      </w:pPr>
      <w:r w:rsidDel="00000000" w:rsidR="00000000" w:rsidRPr="00000000">
        <w:rPr>
          <w:rtl w:val="0"/>
        </w:rPr>
      </w:r>
    </w:p>
    <w:p w:rsidR="00000000" w:rsidDel="00000000" w:rsidP="00000000" w:rsidRDefault="00000000" w:rsidRPr="00000000" w14:paraId="0000001C">
      <w:pPr>
        <w:spacing w:before="240" w:lineRule="auto"/>
        <w:jc w:val="both"/>
        <w:rPr/>
      </w:pPr>
      <w:r w:rsidDel="00000000" w:rsidR="00000000" w:rsidRPr="00000000">
        <w:rPr>
          <w:rtl w:val="0"/>
        </w:rPr>
      </w:r>
    </w:p>
    <w:p w:rsidR="00000000" w:rsidDel="00000000" w:rsidP="00000000" w:rsidRDefault="00000000" w:rsidRPr="00000000" w14:paraId="0000001D">
      <w:pPr>
        <w:spacing w:before="240" w:lineRule="auto"/>
        <w:jc w:val="both"/>
        <w:rPr/>
      </w:pPr>
      <w:r w:rsidDel="00000000" w:rsidR="00000000" w:rsidRPr="00000000">
        <w:rPr>
          <w:rtl w:val="0"/>
        </w:rPr>
        <w:t xml:space="preserve">_____________________</w:t>
      </w:r>
    </w:p>
    <w:p w:rsidR="00000000" w:rsidDel="00000000" w:rsidP="00000000" w:rsidRDefault="00000000" w:rsidRPr="00000000" w14:paraId="0000001E">
      <w:pPr>
        <w:spacing w:before="240" w:lineRule="auto"/>
        <w:jc w:val="both"/>
        <w:rPr/>
      </w:pPr>
      <w:r w:rsidDel="00000000" w:rsidR="00000000" w:rsidRPr="00000000">
        <w:rPr>
          <w:rtl w:val="0"/>
        </w:rPr>
        <w:t xml:space="preserve">(nom en lettres moulées)</w:t>
      </w:r>
    </w:p>
    <w:p w:rsidR="00000000" w:rsidDel="00000000" w:rsidP="00000000" w:rsidRDefault="00000000" w:rsidRPr="00000000" w14:paraId="0000001F">
      <w:pPr>
        <w:spacing w:before="240" w:lineRule="auto"/>
        <w:jc w:val="both"/>
        <w:rPr/>
      </w:pPr>
      <w:r w:rsidDel="00000000" w:rsidR="00000000" w:rsidRPr="00000000">
        <w:rPr>
          <w:rtl w:val="0"/>
        </w:rPr>
      </w:r>
    </w:p>
    <w:p w:rsidR="00000000" w:rsidDel="00000000" w:rsidP="00000000" w:rsidRDefault="00000000" w:rsidRPr="00000000" w14:paraId="00000020">
      <w:pPr>
        <w:spacing w:before="240" w:lineRule="auto"/>
        <w:jc w:val="both"/>
        <w:rPr/>
      </w:pPr>
      <w:r w:rsidDel="00000000" w:rsidR="00000000" w:rsidRPr="00000000">
        <w:rPr>
          <w:rtl w:val="0"/>
        </w:rPr>
      </w:r>
    </w:p>
    <w:p w:rsidR="00000000" w:rsidDel="00000000" w:rsidP="00000000" w:rsidRDefault="00000000" w:rsidRPr="00000000" w14:paraId="00000021">
      <w:pPr>
        <w:spacing w:before="240" w:lineRule="auto"/>
        <w:jc w:val="both"/>
        <w:rPr/>
      </w:pPr>
      <w:r w:rsidDel="00000000" w:rsidR="00000000" w:rsidRPr="00000000">
        <w:rPr>
          <w:rtl w:val="0"/>
        </w:rPr>
      </w:r>
    </w:p>
    <w:p w:rsidR="00000000" w:rsidDel="00000000" w:rsidP="00000000" w:rsidRDefault="00000000" w:rsidRPr="00000000" w14:paraId="00000022">
      <w:pPr>
        <w:spacing w:before="240" w:lineRule="auto"/>
        <w:jc w:val="both"/>
        <w:rPr/>
      </w:pPr>
      <w:r w:rsidDel="00000000" w:rsidR="00000000" w:rsidRPr="00000000">
        <w:rPr>
          <w:rtl w:val="0"/>
        </w:rPr>
      </w:r>
    </w:p>
    <w:p w:rsidR="00000000" w:rsidDel="00000000" w:rsidP="00000000" w:rsidRDefault="00000000" w:rsidRPr="00000000" w14:paraId="00000023">
      <w:pPr>
        <w:spacing w:before="240" w:lineRule="auto"/>
        <w:jc w:val="both"/>
        <w:rPr/>
      </w:pPr>
      <w:r w:rsidDel="00000000" w:rsidR="00000000" w:rsidRPr="00000000">
        <w:rPr>
          <w:rtl w:val="0"/>
        </w:rPr>
      </w:r>
    </w:p>
    <w:p w:rsidR="00000000" w:rsidDel="00000000" w:rsidP="00000000" w:rsidRDefault="00000000" w:rsidRPr="00000000" w14:paraId="00000024">
      <w:pPr>
        <w:spacing w:before="240" w:lineRule="auto"/>
        <w:jc w:val="both"/>
        <w:rPr/>
      </w:pPr>
      <w:r w:rsidDel="00000000" w:rsidR="00000000" w:rsidRPr="00000000">
        <w:rPr>
          <w:rtl w:val="0"/>
        </w:rPr>
      </w:r>
    </w:p>
    <w:p w:rsidR="00000000" w:rsidDel="00000000" w:rsidP="00000000" w:rsidRDefault="00000000" w:rsidRPr="00000000" w14:paraId="00000025">
      <w:pPr>
        <w:spacing w:before="240" w:lineRule="auto"/>
        <w:jc w:val="both"/>
        <w:rPr/>
      </w:pPr>
      <w:r w:rsidDel="00000000" w:rsidR="00000000" w:rsidRPr="00000000">
        <w:rPr>
          <w:rtl w:val="0"/>
        </w:rPr>
      </w:r>
    </w:p>
    <w:p w:rsidR="00000000" w:rsidDel="00000000" w:rsidP="00000000" w:rsidRDefault="00000000" w:rsidRPr="00000000" w14:paraId="00000026">
      <w:pPr>
        <w:spacing w:before="240" w:lineRule="auto"/>
        <w:jc w:val="both"/>
        <w:rPr/>
      </w:pPr>
      <w:r w:rsidDel="00000000" w:rsidR="00000000" w:rsidRPr="00000000">
        <w:rPr>
          <w:rtl w:val="0"/>
        </w:rPr>
      </w:r>
    </w:p>
    <w:p w:rsidR="00000000" w:rsidDel="00000000" w:rsidP="00000000" w:rsidRDefault="00000000" w:rsidRPr="00000000" w14:paraId="00000027">
      <w:pPr>
        <w:spacing w:before="240" w:lineRule="auto"/>
        <w:jc w:val="both"/>
        <w:rPr/>
      </w:pPr>
      <w:r w:rsidDel="00000000" w:rsidR="00000000" w:rsidRPr="00000000">
        <w:rPr>
          <w:rtl w:val="0"/>
        </w:rPr>
      </w:r>
    </w:p>
    <w:p w:rsidR="00000000" w:rsidDel="00000000" w:rsidP="00000000" w:rsidRDefault="00000000" w:rsidRPr="00000000" w14:paraId="00000028">
      <w:pPr>
        <w:spacing w:before="240" w:lineRule="auto"/>
        <w:jc w:val="both"/>
        <w:rPr/>
      </w:pPr>
      <w:r w:rsidDel="00000000" w:rsidR="00000000" w:rsidRPr="00000000">
        <w:rPr>
          <w:rtl w:val="0"/>
        </w:rPr>
      </w:r>
    </w:p>
    <w:p w:rsidR="00000000" w:rsidDel="00000000" w:rsidP="00000000" w:rsidRDefault="00000000" w:rsidRPr="00000000" w14:paraId="00000029">
      <w:pPr>
        <w:spacing w:before="240" w:lineRule="auto"/>
        <w:jc w:val="both"/>
        <w:rPr/>
      </w:pPr>
      <w:r w:rsidDel="00000000" w:rsidR="00000000" w:rsidRPr="00000000">
        <w:rPr>
          <w:rtl w:val="0"/>
        </w:rPr>
      </w:r>
    </w:p>
    <w:p w:rsidR="00000000" w:rsidDel="00000000" w:rsidP="00000000" w:rsidRDefault="00000000" w:rsidRPr="00000000" w14:paraId="0000002A">
      <w:pPr>
        <w:spacing w:before="240" w:lineRule="auto"/>
        <w:jc w:val="both"/>
        <w:rPr/>
      </w:pPr>
      <w:r w:rsidDel="00000000" w:rsidR="00000000" w:rsidRPr="00000000">
        <w:rPr>
          <w:rtl w:val="0"/>
        </w:rPr>
      </w:r>
    </w:p>
    <w:p w:rsidR="00000000" w:rsidDel="00000000" w:rsidP="00000000" w:rsidRDefault="00000000" w:rsidRPr="00000000" w14:paraId="0000002B">
      <w:pPr>
        <w:spacing w:before="240" w:lineRule="auto"/>
        <w:jc w:val="both"/>
        <w:rPr/>
      </w:pPr>
      <w:r w:rsidDel="00000000" w:rsidR="00000000" w:rsidRPr="00000000">
        <w:rPr>
          <w:rtl w:val="0"/>
        </w:rPr>
        <w:t xml:space="preserve">* Tous droits réservés</w:t>
      </w:r>
      <w:r w:rsidDel="00000000" w:rsidR="00000000" w:rsidRPr="00000000">
        <w:br w:type="page"/>
      </w:r>
      <w:r w:rsidDel="00000000" w:rsidR="00000000" w:rsidRPr="00000000">
        <w:rPr>
          <w:rtl w:val="0"/>
        </w:rPr>
      </w:r>
    </w:p>
    <w:p w:rsidR="00000000" w:rsidDel="00000000" w:rsidP="00000000" w:rsidRDefault="00000000" w:rsidRPr="00000000" w14:paraId="0000002C">
      <w:pPr>
        <w:spacing w:before="240" w:lineRule="auto"/>
        <w:jc w:val="center"/>
        <w:rPr>
          <w:b w:val="1"/>
        </w:rPr>
      </w:pPr>
      <w:r w:rsidDel="00000000" w:rsidR="00000000" w:rsidRPr="00000000">
        <w:rPr>
          <w:b w:val="1"/>
          <w:rtl w:val="0"/>
        </w:rPr>
        <w:t xml:space="preserve">BIBLIOGRAPHIE</w:t>
      </w:r>
    </w:p>
    <w:p w:rsidR="00000000" w:rsidDel="00000000" w:rsidP="00000000" w:rsidRDefault="00000000" w:rsidRPr="00000000" w14:paraId="0000002D">
      <w:pPr>
        <w:spacing w:before="240" w:line="240" w:lineRule="auto"/>
        <w:rPr/>
      </w:pPr>
      <w:hyperlink r:id="rId7">
        <w:r w:rsidDel="00000000" w:rsidR="00000000" w:rsidRPr="00000000">
          <w:rPr>
            <w:color w:val="0563c1"/>
            <w:u w:val="single"/>
            <w:rtl w:val="0"/>
          </w:rPr>
          <w:t xml:space="preserve">https://americasfrontlinedoctors.org/2/frontlinenews/aborted-fetal-cells-and-vaccines-a-scandal-much-bigger-than-pfizers-whistleblower-ever-imagined/</w:t>
        </w:r>
      </w:hyperlink>
      <w:r w:rsidDel="00000000" w:rsidR="00000000" w:rsidRPr="00000000">
        <w:rPr>
          <w:rtl w:val="0"/>
        </w:rPr>
      </w:r>
    </w:p>
    <w:p w:rsidR="00000000" w:rsidDel="00000000" w:rsidP="00000000" w:rsidRDefault="00000000" w:rsidRPr="00000000" w14:paraId="0000002E">
      <w:pPr>
        <w:spacing w:before="240" w:line="240" w:lineRule="auto"/>
        <w:rPr/>
      </w:pPr>
      <w:r w:rsidDel="00000000" w:rsidR="00000000" w:rsidRPr="00000000">
        <w:rPr>
          <w:rtl w:val="0"/>
        </w:rPr>
      </w:r>
    </w:p>
    <w:p w:rsidR="00000000" w:rsidDel="00000000" w:rsidP="00000000" w:rsidRDefault="00000000" w:rsidRPr="00000000" w14:paraId="0000002F">
      <w:pPr>
        <w:spacing w:before="240" w:line="240" w:lineRule="auto"/>
        <w:rPr/>
      </w:pPr>
      <w:r w:rsidDel="00000000" w:rsidR="00000000" w:rsidRPr="00000000">
        <w:rPr>
          <w:rtl w:val="0"/>
        </w:rPr>
        <w:t xml:space="preserve">Les tissus fœtaux et les parties du corps des bébés avortés sont utilisés pour de nombreux types de recherche, pas seulement les vaccins. Vous trouverez ci-dessous un extrait de Fetal Body Parts Used for Research: Is ethical to experiment on aborted humans? (</w:t>
      </w:r>
      <w:hyperlink r:id="rId8">
        <w:r w:rsidDel="00000000" w:rsidR="00000000" w:rsidRPr="00000000">
          <w:rPr>
            <w:color w:val="0563c1"/>
            <w:u w:val="single"/>
            <w:rtl w:val="0"/>
          </w:rPr>
          <w:t xml:space="preserve">https://investigatemagazine.co.nz/2451/fetal-body-parts-used-for-reseach/</w:t>
        </w:r>
      </w:hyperlink>
      <w:r w:rsidDel="00000000" w:rsidR="00000000" w:rsidRPr="00000000">
        <w:rPr>
          <w:rtl w:val="0"/>
        </w:rPr>
        <w:t xml:space="preserve">) par le journaliste d’investigation Ian Wishart, sur la façon dont les parties fœtales sont acquises à partir d’avortements et des preuves que certains fœtus sont disséqués lorsqu’ils sont encore en vie. Les scientifiques qui utilisent ces parties du corps croient que c’est pour le plus grand bien. Pourtant, l’auteur postule: « C’est une idée moderne et relativiste que vous pouvez sacrifier quelques-uns pour le bien du plus grand nombre. En effet, c’était l’une des justifications utilisées par Hitler pour attiser la haine contre les minorités juives, tsiganes et homosexuelles. Dans la forme du 21ème siècle, l’argument est plus subtil: si un remède pour les maladies invalidantes peut être trouvé en prélevant des organes fœtaux à partir d’avortements, ou en cultivant des embryons humains en laboratoire pour le prélèvement de cellules souches, alors la mort de ces nourrissons est justifiable en raison du plus grand bien perçu pour la communauté dans son ensemble. ... « Lors des procès pour crimes de guerre de Nuremberg, des preuves ont été présentées d’horribles expériences scientifiques menées sur des captifs dans les camps de concentration. Les médecins nazis en procès ont tenté de le justifier en disant que les sujets testés devaient mourir de toute façon et que les connaissances acquises bénéficieraient au reste de l’humanité. [Les scientifiques travaillant avec des cellules fœtales de bébés avortés affirment que les bébés allaient être avortés de toute façon en raison du choix maternel. RS 613] « L’ADN humain dans les vaccins – Origines et innocuité ». Rodefshalom613.Org, 2021, </w:t>
      </w:r>
      <w:hyperlink r:id="rId9">
        <w:r w:rsidDel="00000000" w:rsidR="00000000" w:rsidRPr="00000000">
          <w:rPr>
            <w:color w:val="0563c1"/>
            <w:u w:val="single"/>
            <w:rtl w:val="0"/>
          </w:rPr>
          <w:t xml:space="preserve">https://www.rodefshalom613.org/wp-content/uploads/2020/06/Human-DNA-in-Vaccines-Origins-and-safety-6-15-20.pdf</w:t>
        </w:r>
      </w:hyperlink>
      <w:r w:rsidDel="00000000" w:rsidR="00000000" w:rsidRPr="00000000">
        <w:rPr>
          <w:rtl w:val="0"/>
        </w:rPr>
      </w:r>
    </w:p>
    <w:p w:rsidR="00000000" w:rsidDel="00000000" w:rsidP="00000000" w:rsidRDefault="00000000" w:rsidRPr="00000000" w14:paraId="00000030">
      <w:pPr>
        <w:spacing w:before="240" w:line="240" w:lineRule="auto"/>
        <w:rPr/>
      </w:pPr>
      <w:r w:rsidDel="00000000" w:rsidR="00000000" w:rsidRPr="00000000">
        <w:rPr>
          <w:rtl w:val="0"/>
        </w:rPr>
      </w:r>
    </w:p>
    <w:p w:rsidR="00000000" w:rsidDel="00000000" w:rsidP="00000000" w:rsidRDefault="00000000" w:rsidRPr="00000000" w14:paraId="00000031">
      <w:pPr>
        <w:spacing w:before="240" w:line="240" w:lineRule="auto"/>
        <w:rPr/>
      </w:pPr>
      <w:r w:rsidDel="00000000" w:rsidR="00000000" w:rsidRPr="00000000">
        <w:rPr>
          <w:rtl w:val="0"/>
        </w:rPr>
        <w:t xml:space="preserve">« Dr Stanley Plotkin, parrain des vaccins, sous serment admet les ingrédients horribles du vaccin ». </w:t>
      </w:r>
      <w:r w:rsidDel="00000000" w:rsidR="00000000" w:rsidRPr="00000000">
        <w:rPr>
          <w:i w:val="1"/>
          <w:rtl w:val="0"/>
        </w:rPr>
        <w:t xml:space="preserve">Bitchute</w:t>
      </w:r>
      <w:r w:rsidDel="00000000" w:rsidR="00000000" w:rsidRPr="00000000">
        <w:rPr>
          <w:rtl w:val="0"/>
        </w:rPr>
        <w:t xml:space="preserve">, 2021, </w:t>
      </w:r>
      <w:hyperlink r:id="rId10">
        <w:r w:rsidDel="00000000" w:rsidR="00000000" w:rsidRPr="00000000">
          <w:rPr>
            <w:color w:val="0563c1"/>
            <w:u w:val="single"/>
            <w:rtl w:val="0"/>
          </w:rPr>
          <w:t xml:space="preserve">https://www.bitchute.com/video/WFwwoFYbLFd3/</w:t>
        </w:r>
      </w:hyperlink>
      <w:r w:rsidDel="00000000" w:rsidR="00000000" w:rsidRPr="00000000">
        <w:rPr>
          <w:rtl w:val="0"/>
        </w:rPr>
      </w:r>
    </w:p>
    <w:p w:rsidR="00000000" w:rsidDel="00000000" w:rsidP="00000000" w:rsidRDefault="00000000" w:rsidRPr="00000000" w14:paraId="00000032">
      <w:pPr>
        <w:spacing w:before="240" w:lineRule="auto"/>
        <w:rPr/>
      </w:pPr>
      <w:hyperlink r:id="rId11">
        <w:r w:rsidDel="00000000" w:rsidR="00000000" w:rsidRPr="00000000">
          <w:rPr>
            <w:color w:val="0563c1"/>
            <w:u w:val="single"/>
            <w:rtl w:val="0"/>
          </w:rPr>
          <w:t xml:space="preserve">https://bioethicsarchive.georgetown.edu/pcbe/transcripts/sept08/deisher_statement.pdf</w:t>
        </w:r>
      </w:hyperlink>
      <w:r w:rsidDel="00000000" w:rsidR="00000000" w:rsidRPr="00000000">
        <w:rPr>
          <w:rtl w:val="0"/>
        </w:rPr>
      </w:r>
    </w:p>
    <w:p w:rsidR="00000000" w:rsidDel="00000000" w:rsidP="00000000" w:rsidRDefault="00000000" w:rsidRPr="00000000" w14:paraId="00000033">
      <w:pPr>
        <w:spacing w:before="240" w:lineRule="auto"/>
        <w:rPr/>
      </w:pPr>
      <w:r w:rsidDel="00000000" w:rsidR="00000000" w:rsidRPr="00000000">
        <w:rPr>
          <w:rtl w:val="0"/>
        </w:rPr>
        <w:t xml:space="preserve">« Cellules fœtales, ADN et protéines dans les vaccins – Theresa Deisher, PhD ». Youtube.Com 2021, https://www.youtube.com/watch?v=2RNb4cXIPrU;</w:t>
      </w:r>
    </w:p>
    <w:p w:rsidR="00000000" w:rsidDel="00000000" w:rsidP="00000000" w:rsidRDefault="00000000" w:rsidRPr="00000000" w14:paraId="00000034">
      <w:pPr>
        <w:spacing w:before="240" w:lineRule="auto"/>
        <w:rPr/>
      </w:pPr>
      <w:r w:rsidDel="00000000" w:rsidR="00000000" w:rsidRPr="00000000">
        <w:rPr>
          <w:rtl w:val="0"/>
        </w:rPr>
        <w:t xml:space="preserve">« Dr. Theresa Deisher sur l’ADN fœtal humain avorté dans les vaccins ». </w:t>
      </w:r>
      <w:r w:rsidDel="00000000" w:rsidR="00000000" w:rsidRPr="00000000">
        <w:rPr>
          <w:i w:val="1"/>
          <w:rtl w:val="0"/>
        </w:rPr>
        <w:t xml:space="preserve">Brighteon.Com</w:t>
      </w:r>
      <w:r w:rsidDel="00000000" w:rsidR="00000000" w:rsidRPr="00000000">
        <w:rPr>
          <w:rtl w:val="0"/>
        </w:rPr>
        <w:t xml:space="preserve">, 2021, </w:t>
      </w:r>
      <w:hyperlink r:id="rId12">
        <w:r w:rsidDel="00000000" w:rsidR="00000000" w:rsidRPr="00000000">
          <w:rPr>
            <w:color w:val="0563c1"/>
            <w:u w:val="single"/>
            <w:rtl w:val="0"/>
          </w:rPr>
          <w:t xml:space="preserve">https://www.brighteon.com/6003166466001</w:t>
        </w:r>
      </w:hyperlink>
      <w:r w:rsidDel="00000000" w:rsidR="00000000" w:rsidRPr="00000000">
        <w:rPr>
          <w:rtl w:val="0"/>
        </w:rPr>
      </w:r>
    </w:p>
    <w:p w:rsidR="00000000" w:rsidDel="00000000" w:rsidP="00000000" w:rsidRDefault="00000000" w:rsidRPr="00000000" w14:paraId="00000035">
      <w:pPr>
        <w:spacing w:before="240" w:lineRule="auto"/>
        <w:rPr/>
      </w:pPr>
      <w:hyperlink r:id="rId13">
        <w:r w:rsidDel="00000000" w:rsidR="00000000" w:rsidRPr="00000000">
          <w:rPr>
            <w:color w:val="0563c1"/>
            <w:u w:val="single"/>
            <w:rtl w:val="0"/>
          </w:rPr>
          <w:t xml:space="preserve">https://www.businessbourse.com/2021/10/15/bill-gates-non-seulement-votre-adn-sera-modifiee-avec-ces-vaccins-experimentaux-mais-ces-informations-miniscules-resteront-dans-votre-corps-a-vie/</w:t>
        </w:r>
      </w:hyperlink>
      <w:r w:rsidDel="00000000" w:rsidR="00000000" w:rsidRPr="00000000">
        <w:rPr>
          <w:rtl w:val="0"/>
        </w:rPr>
      </w:r>
    </w:p>
    <w:p w:rsidR="00000000" w:rsidDel="00000000" w:rsidP="00000000" w:rsidRDefault="00000000" w:rsidRPr="00000000" w14:paraId="00000036">
      <w:pPr>
        <w:spacing w:before="240" w:lineRule="auto"/>
        <w:rPr/>
      </w:pPr>
      <w:hyperlink r:id="rId14">
        <w:r w:rsidDel="00000000" w:rsidR="00000000" w:rsidRPr="00000000">
          <w:rPr>
            <w:color w:val="0000ff"/>
            <w:u w:val="single"/>
            <w:rtl w:val="0"/>
          </w:rPr>
          <w:t xml:space="preserve">Pourquoi la protéine Spike est toxique dans le COVID-19... Et aussi dans les vaccins ARNm et ADN (francesoir.fr)</w:t>
        </w:r>
      </w:hyperlink>
      <w:r w:rsidDel="00000000" w:rsidR="00000000" w:rsidRPr="00000000">
        <w:rPr>
          <w:rtl w:val="0"/>
        </w:rPr>
      </w:r>
    </w:p>
    <w:p w:rsidR="00000000" w:rsidDel="00000000" w:rsidP="00000000" w:rsidRDefault="00000000" w:rsidRPr="00000000" w14:paraId="00000037">
      <w:pPr>
        <w:spacing w:before="240" w:lineRule="auto"/>
        <w:rPr/>
      </w:pPr>
      <w:r w:rsidDel="00000000" w:rsidR="00000000" w:rsidRPr="00000000">
        <w:rPr>
          <w:rtl w:val="0"/>
        </w:rPr>
        <w:t xml:space="preserve">Chandramouly G, Zhao J, McDevitt S, Rusanov T, Hoang T, Borisonnik N, Treddinick T, Lopezcolorado FW, Kent T, Siddique LA, Mallon J, Huhn J, Shoda Z, Kashkina E, Brambati A, Stark JM, Chen XS, Pomerantz RT. Polθ reverse transcribes RNA and promotes RNA-templated DNA repair. Sci Adv. 2021 Jun 11;7(24):eabf1771.</w:t>
      </w:r>
    </w:p>
    <w:p w:rsidR="00000000" w:rsidDel="00000000" w:rsidP="00000000" w:rsidRDefault="00000000" w:rsidRPr="00000000" w14:paraId="00000038">
      <w:pPr>
        <w:spacing w:before="240" w:lineRule="auto"/>
        <w:rPr/>
      </w:pPr>
      <w:r w:rsidDel="00000000" w:rsidR="00000000" w:rsidRPr="00000000">
        <w:rPr>
          <w:rtl w:val="0"/>
        </w:rPr>
        <w:t xml:space="preserve">Diaz GA, Parsons GT, Gering SK, Meier AR, Hutchinson IV, Robicsek A. Myocarditis and Pericarditis After Vaccination for COVID-19. JAMA. 2021 Aug 4.</w:t>
      </w:r>
    </w:p>
    <w:p w:rsidR="00000000" w:rsidDel="00000000" w:rsidP="00000000" w:rsidRDefault="00000000" w:rsidRPr="00000000" w14:paraId="00000039">
      <w:pPr>
        <w:spacing w:before="240" w:lineRule="auto"/>
        <w:rPr/>
      </w:pPr>
      <w:r w:rsidDel="00000000" w:rsidR="00000000" w:rsidRPr="00000000">
        <w:rPr>
          <w:rtl w:val="0"/>
        </w:rPr>
        <w:t xml:space="preserve">Dionne A, Sperotto F, Chamberlain S, et al. Association of Myocarditis With BNT162b2 Messenger RNA COVID-19 Vaccine in a Case Series of Children. JAMA Cardiol. Published online August 10, 2021.</w:t>
      </w:r>
    </w:p>
    <w:p w:rsidR="00000000" w:rsidDel="00000000" w:rsidP="00000000" w:rsidRDefault="00000000" w:rsidRPr="00000000" w14:paraId="0000003A">
      <w:pPr>
        <w:spacing w:before="240" w:lineRule="auto"/>
        <w:rPr/>
      </w:pPr>
      <w:r w:rsidDel="00000000" w:rsidR="00000000" w:rsidRPr="00000000">
        <w:rPr>
          <w:rtl w:val="0"/>
        </w:rPr>
        <w:t xml:space="preserve">Greinacher A, Thiele T, Warkentin TE, Weisser K, Kyrle PA, Eichinger S. Thrombotic Thrombocytopenia after ChAdOx1 nCov-19 Vaccination. N Engl J Med. 2021 Jun 3;384(22):2092-2101.</w:t>
      </w:r>
    </w:p>
    <w:p w:rsidR="00000000" w:rsidDel="00000000" w:rsidP="00000000" w:rsidRDefault="00000000" w:rsidRPr="00000000" w14:paraId="0000003B">
      <w:pPr>
        <w:spacing w:before="240" w:lineRule="auto"/>
        <w:rPr/>
      </w:pPr>
      <w:r w:rsidDel="00000000" w:rsidR="00000000" w:rsidRPr="00000000">
        <w:rPr>
          <w:rtl w:val="0"/>
        </w:rPr>
        <w:t xml:space="preserve">Seneff S and Nigh G. Worse Than the Disease? Reviewing Some Possible Unintended Consequences of the mRNA Vaccines. International Journal of Vaccine Theory, Practice, and Research 2(1), May 10, 2021 Page | 38</w:t>
      </w:r>
    </w:p>
    <w:p w:rsidR="00000000" w:rsidDel="00000000" w:rsidP="00000000" w:rsidRDefault="00000000" w:rsidRPr="00000000" w14:paraId="0000003C">
      <w:pPr>
        <w:spacing w:before="240" w:lineRule="auto"/>
        <w:rPr/>
      </w:pPr>
      <w:r w:rsidDel="00000000" w:rsidR="00000000" w:rsidRPr="00000000">
        <w:rPr>
          <w:rtl w:val="0"/>
        </w:rPr>
        <w:t xml:space="preserve">Zhang S, Liu Y, Wang X, Yang L, Li H, Wang Y, Liu M, Zhao X, Xie Y, Yang Y, Zhang S, Fan Z, Dong J, Yuan Z, Ding Z, Zhang Y, Hu L. SARS-CoV-2 binds platelet ACE2 to enhance thrombosis in COVID-19. J Hematol Oncol. 2020 Sep 4;13(1):120.</w:t>
      </w:r>
    </w:p>
    <w:p w:rsidR="00000000" w:rsidDel="00000000" w:rsidP="00000000" w:rsidRDefault="00000000" w:rsidRPr="00000000" w14:paraId="0000003D">
      <w:pPr>
        <w:spacing w:before="240" w:lineRule="auto"/>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525.6299212598435" w:top="1275.5905511811022"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lef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lef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lef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lef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432" w:hanging="432"/>
    </w:pPr>
    <w:rPr>
      <w:sz w:val="40"/>
      <w:szCs w:val="40"/>
    </w:rPr>
  </w:style>
  <w:style w:type="paragraph" w:styleId="Heading2">
    <w:name w:val="heading 2"/>
    <w:basedOn w:val="Normal"/>
    <w:next w:val="Normal"/>
    <w:pPr>
      <w:keepNext w:val="1"/>
      <w:keepLines w:val="1"/>
      <w:spacing w:after="120" w:before="360" w:lineRule="auto"/>
      <w:ind w:left="576" w:hanging="576"/>
    </w:pPr>
    <w:rPr>
      <w:sz w:val="32"/>
      <w:szCs w:val="32"/>
    </w:rPr>
  </w:style>
  <w:style w:type="paragraph" w:styleId="Heading3">
    <w:name w:val="heading 3"/>
    <w:basedOn w:val="Normal"/>
    <w:next w:val="Normal"/>
    <w:pPr>
      <w:keepNext w:val="1"/>
      <w:keepLines w:val="1"/>
      <w:spacing w:after="80" w:before="320" w:lineRule="auto"/>
      <w:ind w:left="720" w:hanging="720"/>
    </w:pPr>
    <w:rPr>
      <w:color w:val="434343"/>
      <w:sz w:val="28"/>
      <w:szCs w:val="28"/>
    </w:rPr>
  </w:style>
  <w:style w:type="paragraph" w:styleId="Heading4">
    <w:name w:val="heading 4"/>
    <w:basedOn w:val="Normal"/>
    <w:next w:val="Normal"/>
    <w:pPr>
      <w:keepNext w:val="1"/>
      <w:keepLines w:val="1"/>
      <w:spacing w:after="80" w:before="280" w:lineRule="auto"/>
      <w:ind w:left="864" w:hanging="864"/>
    </w:pPr>
    <w:rPr>
      <w:color w:val="666666"/>
      <w:sz w:val="24"/>
      <w:szCs w:val="24"/>
    </w:rPr>
  </w:style>
  <w:style w:type="paragraph" w:styleId="Heading5">
    <w:name w:val="heading 5"/>
    <w:basedOn w:val="Normal"/>
    <w:next w:val="Normal"/>
    <w:pPr>
      <w:keepNext w:val="1"/>
      <w:keepLines w:val="1"/>
      <w:spacing w:after="80" w:before="240" w:lineRule="auto"/>
      <w:ind w:left="1008" w:hanging="1008"/>
    </w:pPr>
    <w:rPr>
      <w:color w:val="666666"/>
    </w:rPr>
  </w:style>
  <w:style w:type="paragraph" w:styleId="Heading6">
    <w:name w:val="heading 6"/>
    <w:basedOn w:val="Normal"/>
    <w:next w:val="Normal"/>
    <w:pPr>
      <w:keepNext w:val="1"/>
      <w:keepLines w:val="1"/>
      <w:spacing w:after="80" w:before="240" w:lineRule="auto"/>
      <w:ind w:left="1152" w:hanging="1152"/>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ind w:left="432" w:hanging="432"/>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ind w:left="576" w:hanging="576"/>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ind w:left="720" w:hanging="7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ind w:left="864" w:hanging="864"/>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ind w:left="1008" w:hanging="1008"/>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ind w:left="1152" w:hanging="1152"/>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b w:val="1"/>
      <w:sz w:val="52"/>
      <w:szCs w:val="52"/>
    </w:rPr>
  </w:style>
  <w:style w:type="paragraph" w:styleId="Sous-titre">
    <w:name w:val="Subtitle"/>
    <w:basedOn w:val="Normal"/>
    <w:next w:val="Normal"/>
    <w:uiPriority w:val="11"/>
    <w:qFormat w:val="1"/>
    <w:pPr>
      <w:keepNext w:val="1"/>
      <w:keepLines w:val="1"/>
      <w:spacing w:after="320"/>
    </w:pPr>
    <w:rPr>
      <w:i w:val="1"/>
      <w:color w:val="666666"/>
      <w:sz w:val="30"/>
      <w:szCs w:val="30"/>
    </w:rPr>
  </w:style>
  <w:style w:type="paragraph" w:styleId="Subtitle">
    <w:name w:val="Subtitle"/>
    <w:basedOn w:val="Normal"/>
    <w:next w:val="Normal"/>
    <w:pPr>
      <w:keepNext w:val="1"/>
      <w:keepLines w:val="1"/>
      <w:spacing w:after="320" w:lineRule="auto"/>
    </w:pPr>
    <w:rPr>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ioethicsarchive.georgetown.edu/pcbe/transcripts/sept08/deisher_statement.pdf" TargetMode="External"/><Relationship Id="rId10" Type="http://schemas.openxmlformats.org/officeDocument/2006/relationships/hyperlink" Target="https://www.bitchute.com/video/WFwwoFYbLFd3/" TargetMode="External"/><Relationship Id="rId13" Type="http://schemas.openxmlformats.org/officeDocument/2006/relationships/hyperlink" Target="https://www.businessbourse.com/2021/10/15/bill-gates-non-seulement-votre-adn-sera-modifiee-avec-ces-vaccins-experimentaux-mais-ces-informations-miniscules-resteront-dans-votre-corps-a-vie/" TargetMode="External"/><Relationship Id="rId12" Type="http://schemas.openxmlformats.org/officeDocument/2006/relationships/hyperlink" Target="https://www.brighteon.com/60031664660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defshalom613.org/wp-content/uploads/2020/06/Human-DNA-in-Vaccines-Origins-and-safety-6-15-20.pdf" TargetMode="External"/><Relationship Id="rId14" Type="http://schemas.openxmlformats.org/officeDocument/2006/relationships/hyperlink" Target="https://www.francesoir.fr/opinions-tribunes/pourquoi-la-proteine-spike-est-toxique-dans-le-covid-19-et-aussi-dans-les-vacci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mericasfrontlinedoctors.org/2/frontlinenews/aborted-fetal-cells-and-vaccines-a-scandal-much-bigger-than-pfizers-whistleblower-ever-imagined/" TargetMode="External"/><Relationship Id="rId8" Type="http://schemas.openxmlformats.org/officeDocument/2006/relationships/hyperlink" Target="https://investigatemagazine.co.nz/2451/fetal-body-parts-used-for-res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RoUJmjlB8WOGs7csSTiiJjow==">AMUW2mXHg3vWhBu0kkOSjnvvIHjKOJYqV4QagzkvbCA5zSXciIhXyUolCbBZNQOMl4pQg5Ep1eGIVl9xBOe+LCf9ttM0aJ0ghiCWkrOOo2IFfjwFokPoiLM=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2021-12-24T18:42:00Z</dcterms:created>
  <dc:creator>Michaelle Joseph</dc:creator>
</cp:coreProperties>
</file>